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BD5" w:rsidRDefault="00DA0BD5" w:rsidP="00F91B6F">
      <w:pPr>
        <w:spacing w:line="276" w:lineRule="auto"/>
        <w:jc w:val="center"/>
        <w:rPr>
          <w:rFonts w:ascii="Times New Roman" w:hAnsi="Times New Roman" w:cs="Times New Roman"/>
        </w:rPr>
      </w:pPr>
    </w:p>
    <w:p w:rsidR="00C85B41" w:rsidRDefault="00C85B41" w:rsidP="00C85B41">
      <w:pPr>
        <w:spacing w:line="360" w:lineRule="auto"/>
        <w:jc w:val="right"/>
        <w:rPr>
          <w:rFonts w:ascii="Arial" w:hAnsi="Arial" w:cs="Arial"/>
          <w:color w:val="C00000"/>
        </w:rPr>
      </w:pPr>
      <w:r w:rsidRPr="008800F1">
        <w:rPr>
          <w:rFonts w:ascii="Arial" w:hAnsi="Arial" w:cs="Arial"/>
          <w:color w:val="C00000"/>
        </w:rPr>
        <w:t>UE « Littérature et culture »</w:t>
      </w:r>
      <w:r>
        <w:rPr>
          <w:rFonts w:ascii="Arial" w:hAnsi="Arial" w:cs="Arial"/>
          <w:color w:val="C00000"/>
        </w:rPr>
        <w:t xml:space="preserve"> 1</w:t>
      </w:r>
    </w:p>
    <w:p w:rsidR="00C85B41" w:rsidRPr="008800F1" w:rsidRDefault="00C85B41" w:rsidP="00C85B41">
      <w:pPr>
        <w:spacing w:line="360" w:lineRule="auto"/>
        <w:jc w:val="right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Année universitaire 2023-2024</w:t>
      </w:r>
    </w:p>
    <w:p w:rsidR="00C85B41" w:rsidRDefault="00C85B41" w:rsidP="009C15A6">
      <w:pPr>
        <w:rPr>
          <w:b/>
          <w:lang w:eastAsia="zh-CN"/>
        </w:rPr>
      </w:pPr>
    </w:p>
    <w:p w:rsidR="00C85B41" w:rsidRDefault="009C15A6" w:rsidP="009C15A6">
      <w:pPr>
        <w:rPr>
          <w:b/>
          <w:lang w:eastAsia="zh-CN"/>
        </w:rPr>
      </w:pPr>
      <w:r>
        <w:rPr>
          <w:b/>
          <w:lang w:eastAsia="zh-CN"/>
        </w:rPr>
        <w:t xml:space="preserve">Littérature et culture </w:t>
      </w:r>
      <w:r w:rsidRPr="009C15A6">
        <w:rPr>
          <w:b/>
          <w:lang w:eastAsia="zh-CN"/>
        </w:rPr>
        <w:t>FAD - 1LDLM61F</w:t>
      </w:r>
      <w:r>
        <w:rPr>
          <w:b/>
          <w:lang w:eastAsia="zh-CN"/>
        </w:rPr>
        <w:t xml:space="preserve"> : </w:t>
      </w:r>
      <w:r w:rsidRPr="009C15A6">
        <w:rPr>
          <w:b/>
          <w:lang w:eastAsia="zh-CN"/>
        </w:rPr>
        <w:t>Le métier d’écrire</w:t>
      </w:r>
      <w:r>
        <w:rPr>
          <w:b/>
          <w:lang w:eastAsia="zh-CN"/>
        </w:rPr>
        <w:t xml:space="preserve"> </w:t>
      </w:r>
    </w:p>
    <w:p w:rsidR="009C15A6" w:rsidRPr="009C15A6" w:rsidRDefault="00C85B41" w:rsidP="009C15A6">
      <w:pPr>
        <w:rPr>
          <w:b/>
          <w:lang w:eastAsia="zh-CN"/>
        </w:rPr>
      </w:pPr>
      <w:r>
        <w:rPr>
          <w:b/>
          <w:lang w:eastAsia="zh-CN"/>
        </w:rPr>
        <w:t xml:space="preserve">Enseignante : </w:t>
      </w:r>
      <w:r w:rsidR="009C15A6">
        <w:rPr>
          <w:b/>
          <w:lang w:eastAsia="zh-CN"/>
        </w:rPr>
        <w:t>Juliette Brunet</w:t>
      </w:r>
    </w:p>
    <w:p w:rsidR="009C15A6" w:rsidRPr="00F91B6F" w:rsidRDefault="009C15A6" w:rsidP="00F91B6F">
      <w:pPr>
        <w:spacing w:line="276" w:lineRule="auto"/>
        <w:jc w:val="center"/>
        <w:rPr>
          <w:rFonts w:ascii="Times New Roman" w:hAnsi="Times New Roman" w:cs="Times New Roman"/>
        </w:rPr>
      </w:pPr>
    </w:p>
    <w:p w:rsidR="00123C6B" w:rsidRPr="00F91B6F" w:rsidRDefault="00123C6B" w:rsidP="00F91B6F">
      <w:pPr>
        <w:spacing w:line="276" w:lineRule="auto"/>
        <w:jc w:val="center"/>
        <w:rPr>
          <w:rFonts w:ascii="Times New Roman" w:hAnsi="Times New Roman" w:cs="Times New Roman"/>
        </w:rPr>
      </w:pPr>
    </w:p>
    <w:p w:rsidR="00123C6B" w:rsidRPr="00F91B6F" w:rsidRDefault="00123C6B" w:rsidP="00F91B6F">
      <w:pPr>
        <w:spacing w:line="276" w:lineRule="auto"/>
        <w:jc w:val="both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>Une certaine image romantique de l’écrivain nous le montre, inspiré, noircissant</w:t>
      </w:r>
      <w:r w:rsidR="00BB5E31" w:rsidRPr="00F91B6F">
        <w:rPr>
          <w:rFonts w:ascii="Times New Roman" w:hAnsi="Times New Roman" w:cs="Times New Roman"/>
        </w:rPr>
        <w:t xml:space="preserve"> des feuillets</w:t>
      </w:r>
      <w:r w:rsidRPr="00F91B6F">
        <w:rPr>
          <w:rFonts w:ascii="Times New Roman" w:hAnsi="Times New Roman" w:cs="Times New Roman"/>
        </w:rPr>
        <w:t xml:space="preserve"> </w:t>
      </w:r>
      <w:r w:rsidR="00692EA6" w:rsidRPr="00F91B6F">
        <w:rPr>
          <w:rFonts w:ascii="Times New Roman" w:hAnsi="Times New Roman" w:cs="Times New Roman"/>
        </w:rPr>
        <w:t xml:space="preserve">à la lueur d’une bougie, </w:t>
      </w:r>
      <w:r w:rsidRPr="00F91B6F">
        <w:rPr>
          <w:rFonts w:ascii="Times New Roman" w:hAnsi="Times New Roman" w:cs="Times New Roman"/>
        </w:rPr>
        <w:t xml:space="preserve">sans peine </w:t>
      </w:r>
      <w:r w:rsidR="00BB5E31" w:rsidRPr="00F91B6F">
        <w:rPr>
          <w:rFonts w:ascii="Times New Roman" w:hAnsi="Times New Roman" w:cs="Times New Roman"/>
        </w:rPr>
        <w:t>ni</w:t>
      </w:r>
      <w:r w:rsidRPr="00F91B6F">
        <w:rPr>
          <w:rFonts w:ascii="Times New Roman" w:hAnsi="Times New Roman" w:cs="Times New Roman"/>
        </w:rPr>
        <w:t xml:space="preserve"> hésitation</w:t>
      </w:r>
      <w:r w:rsidR="00692EA6" w:rsidRPr="00F91B6F">
        <w:rPr>
          <w:rFonts w:ascii="Times New Roman" w:hAnsi="Times New Roman" w:cs="Times New Roman"/>
        </w:rPr>
        <w:t xml:space="preserve">, mû par </w:t>
      </w:r>
      <w:proofErr w:type="gramStart"/>
      <w:r w:rsidR="00692EA6" w:rsidRPr="00F91B6F">
        <w:rPr>
          <w:rFonts w:ascii="Times New Roman" w:hAnsi="Times New Roman" w:cs="Times New Roman"/>
        </w:rPr>
        <w:t>une secrète nécessité</w:t>
      </w:r>
      <w:proofErr w:type="gramEnd"/>
      <w:r w:rsidR="00BB5E31" w:rsidRPr="00F91B6F">
        <w:rPr>
          <w:rFonts w:ascii="Times New Roman" w:hAnsi="Times New Roman" w:cs="Times New Roman"/>
        </w:rPr>
        <w:t>. On est loin, sans doute, de la réalité</w:t>
      </w:r>
      <w:r w:rsidRPr="00F91B6F">
        <w:rPr>
          <w:rFonts w:ascii="Times New Roman" w:hAnsi="Times New Roman" w:cs="Times New Roman"/>
        </w:rPr>
        <w:t>. Écrire est une activité des plus étranges, des plus incertaines aussi, sur laquelle les auteurs eux-mêmes ne cessent de s’interroger.</w:t>
      </w:r>
      <w:r w:rsidR="00BB5E31" w:rsidRPr="00F91B6F">
        <w:rPr>
          <w:rFonts w:ascii="Times New Roman" w:hAnsi="Times New Roman" w:cs="Times New Roman"/>
        </w:rPr>
        <w:t xml:space="preserve"> Pourquoi écrire ? Qu’écrire ? Comment écrire ?</w:t>
      </w:r>
      <w:r w:rsidR="00692EA6" w:rsidRPr="00F91B6F">
        <w:rPr>
          <w:rFonts w:ascii="Times New Roman" w:hAnsi="Times New Roman" w:cs="Times New Roman"/>
        </w:rPr>
        <w:t xml:space="preserve"> Selon quelles modalités ?</w:t>
      </w:r>
      <w:r w:rsidR="00BB5E31" w:rsidRPr="00F91B6F">
        <w:rPr>
          <w:rFonts w:ascii="Times New Roman" w:hAnsi="Times New Roman" w:cs="Times New Roman"/>
        </w:rPr>
        <w:t xml:space="preserve"> Autant de questions inhérentes à </w:t>
      </w:r>
      <w:r w:rsidR="00F91B6F">
        <w:rPr>
          <w:rFonts w:ascii="Times New Roman" w:hAnsi="Times New Roman" w:cs="Times New Roman"/>
        </w:rPr>
        <w:t>un</w:t>
      </w:r>
      <w:r w:rsidR="00F91B6F" w:rsidRPr="00F91B6F">
        <w:rPr>
          <w:rFonts w:ascii="Times New Roman" w:hAnsi="Times New Roman" w:cs="Times New Roman"/>
        </w:rPr>
        <w:t xml:space="preserve"> métier</w:t>
      </w:r>
      <w:r w:rsidR="00F91B6F">
        <w:rPr>
          <w:rFonts w:ascii="Times New Roman" w:hAnsi="Times New Roman" w:cs="Times New Roman"/>
        </w:rPr>
        <w:t xml:space="preserve"> méconnu</w:t>
      </w:r>
      <w:r w:rsidR="00BB5E31" w:rsidRPr="00F91B6F">
        <w:rPr>
          <w:rFonts w:ascii="Times New Roman" w:hAnsi="Times New Roman" w:cs="Times New Roman"/>
        </w:rPr>
        <w:t>.</w:t>
      </w:r>
    </w:p>
    <w:p w:rsidR="00692EA6" w:rsidRPr="00F91B6F" w:rsidRDefault="00692EA6" w:rsidP="00F91B6F">
      <w:pPr>
        <w:spacing w:line="276" w:lineRule="auto"/>
        <w:jc w:val="both"/>
        <w:rPr>
          <w:rFonts w:ascii="Times New Roman" w:hAnsi="Times New Roman" w:cs="Times New Roman"/>
        </w:rPr>
      </w:pPr>
    </w:p>
    <w:p w:rsidR="00692EA6" w:rsidRPr="00F91B6F" w:rsidRDefault="00692EA6" w:rsidP="00F91B6F">
      <w:pPr>
        <w:spacing w:line="276" w:lineRule="auto"/>
        <w:jc w:val="both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>À partir d’un recueil de textes portant</w:t>
      </w:r>
      <w:r w:rsidR="00F91B6F" w:rsidRPr="00F91B6F">
        <w:rPr>
          <w:rFonts w:ascii="Times New Roman" w:hAnsi="Times New Roman" w:cs="Times New Roman"/>
        </w:rPr>
        <w:t xml:space="preserve"> différents</w:t>
      </w:r>
      <w:r w:rsidRPr="00F91B6F">
        <w:rPr>
          <w:rFonts w:ascii="Times New Roman" w:hAnsi="Times New Roman" w:cs="Times New Roman"/>
        </w:rPr>
        <w:t xml:space="preserve"> témoignage</w:t>
      </w:r>
      <w:r w:rsidR="00F91B6F" w:rsidRPr="00F91B6F">
        <w:rPr>
          <w:rFonts w:ascii="Times New Roman" w:hAnsi="Times New Roman" w:cs="Times New Roman"/>
        </w:rPr>
        <w:t>s</w:t>
      </w:r>
      <w:r w:rsidRPr="00F91B6F">
        <w:rPr>
          <w:rFonts w:ascii="Times New Roman" w:hAnsi="Times New Roman" w:cs="Times New Roman"/>
        </w:rPr>
        <w:t xml:space="preserve"> d’écrivain</w:t>
      </w:r>
      <w:r w:rsidR="00F91B6F" w:rsidRPr="00F91B6F">
        <w:rPr>
          <w:rFonts w:ascii="Times New Roman" w:hAnsi="Times New Roman" w:cs="Times New Roman"/>
        </w:rPr>
        <w:t>s</w:t>
      </w:r>
      <w:r w:rsidRPr="00F91B6F">
        <w:rPr>
          <w:rFonts w:ascii="Times New Roman" w:hAnsi="Times New Roman" w:cs="Times New Roman"/>
        </w:rPr>
        <w:t>, ce cours voudrait</w:t>
      </w:r>
      <w:r w:rsidR="0067256E" w:rsidRPr="00F91B6F">
        <w:rPr>
          <w:rFonts w:ascii="Times New Roman" w:hAnsi="Times New Roman" w:cs="Times New Roman"/>
        </w:rPr>
        <w:t xml:space="preserve"> prolonger, démultiplier,</w:t>
      </w:r>
      <w:r w:rsidRPr="00F91B6F">
        <w:rPr>
          <w:rFonts w:ascii="Times New Roman" w:hAnsi="Times New Roman" w:cs="Times New Roman"/>
        </w:rPr>
        <w:t xml:space="preserve"> </w:t>
      </w:r>
      <w:r w:rsidR="0067256E" w:rsidRPr="00F91B6F">
        <w:rPr>
          <w:rFonts w:ascii="Times New Roman" w:hAnsi="Times New Roman" w:cs="Times New Roman"/>
        </w:rPr>
        <w:t xml:space="preserve">éclairer </w:t>
      </w:r>
      <w:r w:rsidRPr="00F91B6F">
        <w:rPr>
          <w:rFonts w:ascii="Times New Roman" w:hAnsi="Times New Roman" w:cs="Times New Roman"/>
        </w:rPr>
        <w:t>ces questions, et</w:t>
      </w:r>
      <w:r w:rsidR="00F91B6F" w:rsidRPr="00F91B6F">
        <w:rPr>
          <w:rFonts w:ascii="Times New Roman" w:hAnsi="Times New Roman" w:cs="Times New Roman"/>
        </w:rPr>
        <w:t>,</w:t>
      </w:r>
      <w:r w:rsidRPr="00F91B6F">
        <w:rPr>
          <w:rFonts w:ascii="Times New Roman" w:hAnsi="Times New Roman" w:cs="Times New Roman"/>
        </w:rPr>
        <w:t xml:space="preserve"> en suscit</w:t>
      </w:r>
      <w:r w:rsidR="0067256E" w:rsidRPr="00F91B6F">
        <w:rPr>
          <w:rFonts w:ascii="Times New Roman" w:hAnsi="Times New Roman" w:cs="Times New Roman"/>
        </w:rPr>
        <w:t>ant</w:t>
      </w:r>
      <w:r w:rsidRPr="00F91B6F">
        <w:rPr>
          <w:rFonts w:ascii="Times New Roman" w:hAnsi="Times New Roman" w:cs="Times New Roman"/>
        </w:rPr>
        <w:t xml:space="preserve"> des travaux</w:t>
      </w:r>
      <w:r w:rsidR="0067256E" w:rsidRPr="00F91B6F">
        <w:rPr>
          <w:rFonts w:ascii="Times New Roman" w:hAnsi="Times New Roman" w:cs="Times New Roman"/>
        </w:rPr>
        <w:t xml:space="preserve"> </w:t>
      </w:r>
      <w:r w:rsidRPr="00F91B6F">
        <w:rPr>
          <w:rFonts w:ascii="Times New Roman" w:hAnsi="Times New Roman" w:cs="Times New Roman"/>
        </w:rPr>
        <w:t>et des échanges</w:t>
      </w:r>
      <w:r w:rsidR="0067256E" w:rsidRPr="00F91B6F">
        <w:rPr>
          <w:rFonts w:ascii="Times New Roman" w:hAnsi="Times New Roman" w:cs="Times New Roman"/>
        </w:rPr>
        <w:t xml:space="preserve">, </w:t>
      </w:r>
      <w:r w:rsidR="00F91B6F" w:rsidRPr="00F91B6F">
        <w:rPr>
          <w:rFonts w:ascii="Times New Roman" w:hAnsi="Times New Roman" w:cs="Times New Roman"/>
        </w:rPr>
        <w:t>permettre à chacun</w:t>
      </w:r>
      <w:r w:rsidR="0067256E" w:rsidRPr="00F91B6F">
        <w:rPr>
          <w:rFonts w:ascii="Times New Roman" w:hAnsi="Times New Roman" w:cs="Times New Roman"/>
        </w:rPr>
        <w:t xml:space="preserve"> de se faire une idée personnelle</w:t>
      </w:r>
      <w:r w:rsidR="00F91B6F" w:rsidRPr="00F91B6F">
        <w:rPr>
          <w:rFonts w:ascii="Times New Roman" w:hAnsi="Times New Roman" w:cs="Times New Roman"/>
        </w:rPr>
        <w:t xml:space="preserve"> de l’art d’écrire</w:t>
      </w:r>
      <w:r w:rsidR="0067256E" w:rsidRPr="00F91B6F">
        <w:rPr>
          <w:rFonts w:ascii="Times New Roman" w:hAnsi="Times New Roman" w:cs="Times New Roman"/>
        </w:rPr>
        <w:t>.</w:t>
      </w:r>
    </w:p>
    <w:p w:rsidR="00F91B6F" w:rsidRPr="00F91B6F" w:rsidRDefault="00F91B6F" w:rsidP="00F91B6F">
      <w:pPr>
        <w:spacing w:line="276" w:lineRule="auto"/>
        <w:jc w:val="both"/>
        <w:rPr>
          <w:rFonts w:ascii="Times New Roman" w:hAnsi="Times New Roman" w:cs="Times New Roman"/>
        </w:rPr>
      </w:pPr>
    </w:p>
    <w:p w:rsidR="00F91B6F" w:rsidRPr="00F91B6F" w:rsidRDefault="00F91B6F" w:rsidP="00F91B6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91B6F">
        <w:rPr>
          <w:rFonts w:ascii="Times New Roman" w:hAnsi="Times New Roman" w:cs="Times New Roman"/>
          <w:b/>
        </w:rPr>
        <w:t>Suggestions de lecture :</w:t>
      </w:r>
    </w:p>
    <w:p w:rsidR="00F91B6F" w:rsidRPr="00F91B6F" w:rsidRDefault="00F91B6F" w:rsidP="00F91B6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91B6F">
        <w:rPr>
          <w:rFonts w:ascii="Times New Roman" w:hAnsi="Times New Roman" w:cs="Times New Roman"/>
          <w:lang w:val="en-US"/>
        </w:rPr>
        <w:t xml:space="preserve">Knut Hamsun, </w:t>
      </w:r>
      <w:r w:rsidRPr="00F91B6F">
        <w:rPr>
          <w:rFonts w:ascii="Times New Roman" w:hAnsi="Times New Roman" w:cs="Times New Roman"/>
          <w:i/>
          <w:lang w:val="en-US"/>
        </w:rPr>
        <w:t xml:space="preserve">La </w:t>
      </w:r>
      <w:proofErr w:type="spellStart"/>
      <w:r w:rsidRPr="00F91B6F">
        <w:rPr>
          <w:rFonts w:ascii="Times New Roman" w:hAnsi="Times New Roman" w:cs="Times New Roman"/>
          <w:i/>
          <w:lang w:val="en-US"/>
        </w:rPr>
        <w:t>Faim</w:t>
      </w:r>
      <w:proofErr w:type="spellEnd"/>
    </w:p>
    <w:p w:rsidR="00F91B6F" w:rsidRPr="00F91B6F" w:rsidRDefault="00F91B6F" w:rsidP="00F91B6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91B6F">
        <w:rPr>
          <w:rFonts w:ascii="Times New Roman" w:hAnsi="Times New Roman" w:cs="Times New Roman"/>
          <w:lang w:val="en-US"/>
        </w:rPr>
        <w:t xml:space="preserve">Georges Orwell, </w:t>
      </w:r>
      <w:proofErr w:type="spellStart"/>
      <w:r w:rsidRPr="00F91B6F">
        <w:rPr>
          <w:rFonts w:ascii="Times New Roman" w:hAnsi="Times New Roman" w:cs="Times New Roman"/>
          <w:i/>
          <w:lang w:val="en-US"/>
        </w:rPr>
        <w:t>Pourquoi</w:t>
      </w:r>
      <w:proofErr w:type="spellEnd"/>
      <w:r w:rsidRPr="00F91B6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91B6F">
        <w:rPr>
          <w:rFonts w:ascii="Times New Roman" w:hAnsi="Times New Roman" w:cs="Times New Roman"/>
          <w:i/>
          <w:lang w:val="en-US"/>
        </w:rPr>
        <w:t>j’écris</w:t>
      </w:r>
      <w:proofErr w:type="spellEnd"/>
    </w:p>
    <w:p w:rsidR="00F91B6F" w:rsidRPr="00F91B6F" w:rsidRDefault="00F91B6F" w:rsidP="00F91B6F">
      <w:pPr>
        <w:spacing w:line="276" w:lineRule="auto"/>
        <w:jc w:val="both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 xml:space="preserve">Julien Gracq, </w:t>
      </w:r>
      <w:r w:rsidRPr="00F91B6F">
        <w:rPr>
          <w:rFonts w:ascii="Times New Roman" w:hAnsi="Times New Roman" w:cs="Times New Roman"/>
          <w:i/>
        </w:rPr>
        <w:t>La Littérature à l’estomac</w:t>
      </w:r>
      <w:r w:rsidRPr="00F91B6F">
        <w:rPr>
          <w:rFonts w:ascii="Times New Roman" w:hAnsi="Times New Roman" w:cs="Times New Roman"/>
        </w:rPr>
        <w:t xml:space="preserve"> et </w:t>
      </w:r>
      <w:r w:rsidRPr="00F91B6F">
        <w:rPr>
          <w:rFonts w:ascii="Times New Roman" w:hAnsi="Times New Roman" w:cs="Times New Roman"/>
          <w:i/>
        </w:rPr>
        <w:t>En lisant en écrivant</w:t>
      </w:r>
    </w:p>
    <w:p w:rsidR="00F91B6F" w:rsidRPr="00F91B6F" w:rsidRDefault="00F91B6F" w:rsidP="00F91B6F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91B6F">
        <w:rPr>
          <w:rFonts w:ascii="Times New Roman" w:hAnsi="Times New Roman" w:cs="Times New Roman"/>
        </w:rPr>
        <w:t xml:space="preserve">Virginia Woolf, </w:t>
      </w:r>
      <w:r w:rsidRPr="00F91B6F">
        <w:rPr>
          <w:rFonts w:ascii="Times New Roman" w:hAnsi="Times New Roman" w:cs="Times New Roman"/>
          <w:i/>
        </w:rPr>
        <w:t>Journal d’un écrivain</w:t>
      </w:r>
    </w:p>
    <w:p w:rsidR="00F91B6F" w:rsidRPr="00F91B6F" w:rsidRDefault="00F91B6F" w:rsidP="00F91B6F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91B6F">
        <w:rPr>
          <w:rFonts w:ascii="Times New Roman" w:hAnsi="Times New Roman" w:cs="Times New Roman"/>
        </w:rPr>
        <w:t xml:space="preserve">Roland Barthes, </w:t>
      </w:r>
      <w:r w:rsidRPr="00F91B6F">
        <w:rPr>
          <w:rFonts w:ascii="Times New Roman" w:hAnsi="Times New Roman" w:cs="Times New Roman"/>
          <w:i/>
        </w:rPr>
        <w:t>La Préparation du Roman, Cours au Collège de France (1978-1979 et 1979-1980)</w:t>
      </w:r>
    </w:p>
    <w:p w:rsidR="00F91B6F" w:rsidRPr="00F91B6F" w:rsidRDefault="00F91B6F" w:rsidP="00F91B6F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91B6F">
        <w:rPr>
          <w:rFonts w:ascii="Times New Roman" w:hAnsi="Times New Roman" w:cs="Times New Roman"/>
        </w:rPr>
        <w:t xml:space="preserve">Charles Bukowski, </w:t>
      </w:r>
      <w:r w:rsidRPr="00F91B6F">
        <w:rPr>
          <w:rFonts w:ascii="Times New Roman" w:hAnsi="Times New Roman" w:cs="Times New Roman"/>
          <w:i/>
        </w:rPr>
        <w:t>Sur l’écriture</w:t>
      </w:r>
    </w:p>
    <w:p w:rsidR="00F91B6F" w:rsidRPr="00F91B6F" w:rsidRDefault="00F91B6F" w:rsidP="00F91B6F">
      <w:pPr>
        <w:spacing w:line="276" w:lineRule="auto"/>
        <w:jc w:val="both"/>
        <w:rPr>
          <w:rFonts w:ascii="Times New Roman" w:hAnsi="Times New Roman" w:cs="Times New Roman"/>
        </w:rPr>
      </w:pPr>
      <w:r w:rsidRPr="00F91B6F">
        <w:rPr>
          <w:rFonts w:ascii="Times New Roman" w:hAnsi="Times New Roman" w:cs="Times New Roman"/>
        </w:rPr>
        <w:t xml:space="preserve">Milan Kundera, </w:t>
      </w:r>
      <w:r w:rsidRPr="00F91B6F">
        <w:rPr>
          <w:rFonts w:ascii="Times New Roman" w:hAnsi="Times New Roman" w:cs="Times New Roman"/>
          <w:i/>
        </w:rPr>
        <w:t>L’Art du roman</w:t>
      </w:r>
    </w:p>
    <w:p w:rsidR="00F91B6F" w:rsidRPr="00F91B6F" w:rsidRDefault="00F91B6F" w:rsidP="00F91B6F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91B6F">
        <w:rPr>
          <w:rFonts w:ascii="Times New Roman" w:hAnsi="Times New Roman" w:cs="Times New Roman"/>
        </w:rPr>
        <w:t xml:space="preserve">Jean-Philippe Toussaint, </w:t>
      </w:r>
      <w:r w:rsidRPr="00F91B6F">
        <w:rPr>
          <w:rFonts w:ascii="Times New Roman" w:hAnsi="Times New Roman" w:cs="Times New Roman"/>
          <w:i/>
        </w:rPr>
        <w:t>L’Urgence et la Patience</w:t>
      </w:r>
    </w:p>
    <w:sectPr w:rsidR="00F91B6F" w:rsidRPr="00F91B6F" w:rsidSect="001476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LT Std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6B"/>
    <w:rsid w:val="000A28B8"/>
    <w:rsid w:val="00123C6B"/>
    <w:rsid w:val="00147680"/>
    <w:rsid w:val="00223FC8"/>
    <w:rsid w:val="003B52F7"/>
    <w:rsid w:val="00493A8B"/>
    <w:rsid w:val="0067256E"/>
    <w:rsid w:val="00692EA6"/>
    <w:rsid w:val="009C15A6"/>
    <w:rsid w:val="00BB5E31"/>
    <w:rsid w:val="00C85B41"/>
    <w:rsid w:val="00DA0BD5"/>
    <w:rsid w:val="00E0287F"/>
    <w:rsid w:val="00F91B6F"/>
    <w:rsid w:val="00FC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3504C"/>
  <w15:chartTrackingRefBased/>
  <w15:docId w15:val="{66D8DA00-3B2C-9148-B507-1FEC0987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C15A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">
    <w:name w:val="Titres table"/>
    <w:basedOn w:val="Normal"/>
    <w:autoRedefine/>
    <w:qFormat/>
    <w:rsid w:val="003B52F7"/>
    <w:pPr>
      <w:spacing w:before="120" w:after="120" w:line="360" w:lineRule="auto"/>
      <w:jc w:val="both"/>
    </w:pPr>
    <w:rPr>
      <w:rFonts w:ascii="Garamond" w:eastAsia="MS Mincho" w:hAnsi="Garamond" w:cs="Times New Roman"/>
      <w:b/>
      <w:sz w:val="36"/>
      <w:lang w:eastAsia="fr-FR"/>
    </w:rPr>
  </w:style>
  <w:style w:type="paragraph" w:customStyle="1" w:styleId="Nomsdauteurs">
    <w:name w:val="Noms d'auteurs"/>
    <w:basedOn w:val="Normal"/>
    <w:autoRedefine/>
    <w:qFormat/>
    <w:rsid w:val="00FC1EDF"/>
    <w:pPr>
      <w:spacing w:line="360" w:lineRule="auto"/>
      <w:jc w:val="both"/>
    </w:pPr>
    <w:rPr>
      <w:rFonts w:ascii="Times New Roman" w:eastAsia="Times New Roman" w:hAnsi="Times New Roman" w:cs="Times New Roman"/>
      <w:smallCaps/>
      <w:sz w:val="22"/>
      <w:szCs w:val="22"/>
      <w:lang w:eastAsia="fr-FR"/>
    </w:rPr>
  </w:style>
  <w:style w:type="paragraph" w:styleId="Notedebasdepage">
    <w:name w:val="footnote text"/>
    <w:link w:val="NotedebasdepageCar"/>
    <w:unhideWhenUsed/>
    <w:qFormat/>
    <w:rsid w:val="000A28B8"/>
    <w:pPr>
      <w:ind w:firstLine="454"/>
    </w:pPr>
    <w:rPr>
      <w:rFonts w:ascii="Times LT Std" w:hAnsi="Times LT Std"/>
    </w:rPr>
  </w:style>
  <w:style w:type="character" w:customStyle="1" w:styleId="NotedebasdepageCar">
    <w:name w:val="Note de bas de page Car"/>
    <w:link w:val="Notedebasdepage"/>
    <w:rsid w:val="000A28B8"/>
    <w:rPr>
      <w:rFonts w:ascii="Times LT Std" w:hAnsi="Times LT Std"/>
    </w:rPr>
  </w:style>
  <w:style w:type="character" w:customStyle="1" w:styleId="Titre1Car">
    <w:name w:val="Titre 1 Car"/>
    <w:basedOn w:val="Policepardfaut"/>
    <w:link w:val="Titre1"/>
    <w:uiPriority w:val="9"/>
    <w:rsid w:val="009C15A6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Vérane Partensky</cp:lastModifiedBy>
  <cp:revision>3</cp:revision>
  <dcterms:created xsi:type="dcterms:W3CDTF">2023-07-17T15:57:00Z</dcterms:created>
  <dcterms:modified xsi:type="dcterms:W3CDTF">2023-07-17T15:58:00Z</dcterms:modified>
</cp:coreProperties>
</file>